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Usuarios de </w:t>
      </w:r>
      <w:r w:rsidDel="00000000" w:rsidR="00000000" w:rsidRPr="00000000">
        <w:rPr>
          <w:b w:val="1"/>
          <w:i w:val="1"/>
          <w:sz w:val="28"/>
          <w:szCs w:val="28"/>
          <w:rtl w:val="0"/>
        </w:rPr>
        <w:t xml:space="preserve">scooters</w:t>
      </w:r>
      <w:r w:rsidDel="00000000" w:rsidR="00000000" w:rsidRPr="00000000">
        <w:rPr>
          <w:b w:val="1"/>
          <w:sz w:val="28"/>
          <w:szCs w:val="28"/>
          <w:rtl w:val="0"/>
        </w:rPr>
        <w:t xml:space="preserve"> gastan 70 pesos en cada uso, según la app financiera Fintonic</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el primer semestre del año, las usuarios de </w:t>
      </w:r>
      <w:r w:rsidDel="00000000" w:rsidR="00000000" w:rsidRPr="00000000">
        <w:rPr>
          <w:i w:val="1"/>
          <w:rtl w:val="0"/>
        </w:rPr>
        <w:t xml:space="preserve">scooters</w:t>
      </w:r>
      <w:r w:rsidDel="00000000" w:rsidR="00000000" w:rsidRPr="00000000">
        <w:rPr>
          <w:rtl w:val="0"/>
        </w:rPr>
        <w:t xml:space="preserve"> en la Ciudad de México gastaron en promedio 70 pesos con cada uso, determinó un estudio de la app financiera Fintonic, que categoriza los gastos y facilita su visualización para poder ahorrar.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Las tres marcas que se tomaron en cuenta fueron la mexicana Grin y las estadounidenses Lime y Bird. La diferencia entre ellas es muy grande, no solo en costo, sino en cantidad de usos.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“Decidimos hacer este estudio porque notamos un incremento de uso entre nuestros usuarios. Apoyamos las opciones de movilidad alternativa, pero si no se utilizan con responsabilidad financiera, pueden convertirse en un gasto que afecte el presupuesto mensual de las personas”, detalló Alejandro Reveles, director de Comunicación  de Fintonic, la app que promueve la salud financiera.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Más viajes y menos gasto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scooters llegaron a la ciudad para contribuir a la solución de movilidad, especialmente en distancias cortas. Por ello, durante la primera mitad del año, Grin se colocó como líder en la preferencia de los usuarios, ya que e</w:t>
      </w:r>
      <w:r w:rsidDel="00000000" w:rsidR="00000000" w:rsidRPr="00000000">
        <w:rPr>
          <w:rtl w:val="0"/>
        </w:rPr>
        <w:t xml:space="preserve">ntre los más de 50 mil usuarios de Fintonic, se registraron 22 mil viajes en Grin y el gasto promedio en cada uno fue de 30 pesos.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segunda más utilizada fue Lime, con 6,500 viajes en casi seis meses, y cada uno de ellos costó 97 pesos en promedio, más de tres veces que el costo de Grin. En tercer lugar en cuanto a usos se ubicó Bird, con 2,900, y el gasto en cada traslado fue de 83 pesos. Presumiblemente ambas marcas fueron utilizadas para traslados más largos, pero en conclusión, la marca mexicana es la más utilizada en la ciudad y a la vez la más barata.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“Es importante que nuestros usuarios conozcan en qué gastan el dinero para que puedan tomar las mejores decisiones. Por ejemplo, un usuario podría gastar aproximadamente 1,400 pesos al mes en estas opciones de transporte, lo cual se transformaría en un gasto fijo que se tendría que contemplar en su presupuesto. Sin embargo, podría representar una buena alternativa para distancias cortas para no utilizar alguna app de taxis y que como gasto promedio sean 100 pesos diarios; lo que al mes representaría dos mil pesos”, concluyó Reveles.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más reciente resolución de la Secretaría de Movilidad (Semovi) determinó que las empresas de patines del diablo, así como las de bicicletas sin anclajes, deben pagar una cuota por cada unidad que preste servicios, y en el caso de los </w:t>
      </w:r>
      <w:r w:rsidDel="00000000" w:rsidR="00000000" w:rsidRPr="00000000">
        <w:rPr>
          <w:i w:val="1"/>
          <w:rtl w:val="0"/>
        </w:rPr>
        <w:t xml:space="preserve">scooters</w:t>
      </w:r>
      <w:r w:rsidDel="00000000" w:rsidR="00000000" w:rsidRPr="00000000">
        <w:rPr>
          <w:rtl w:val="0"/>
        </w:rPr>
        <w:t xml:space="preserve">, el máximo que podrá estar en la calle es de 3,500 unidades. Esto podría llevar  a las marcas a realizar reajustes de tarifas, por lo que el gasto en el segundo semestre se prevé mayor.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“Actualmente la movilidad sustentable es una inversión que realizan más usuarios, sin embargo puede no dimensionarse el gasto que representa porque se perciben montos pequeños en cada uso, es por eso que en Fintonic siempre buscamos informar a nuestros usuarios sobre las categorías en las que más gastan para impulsar una mayor conciencia financiera”, comentó el directivo de la app.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Gana un scooter eléctrico con Fintonic</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Si estás a favor de los sistemas de movilidad alternativa, pero tampoco quieres gastar tanto dinero en ellas, Fintonic te da la oportunidad de que ganes un scooter eléctrico. Para hacerlo, solo debes descargar la app, registrarte, sincronizar tus cuentas bancarias y publicar una foto en redes sociales utilizando un transporte alternativo. Si ya estás registrado, será más fácil. Checa la información en el </w:t>
      </w:r>
      <w:hyperlink r:id="rId6">
        <w:r w:rsidDel="00000000" w:rsidR="00000000" w:rsidRPr="00000000">
          <w:rPr>
            <w:color w:val="1155cc"/>
            <w:u w:val="single"/>
            <w:rtl w:val="0"/>
          </w:rPr>
          <w:t xml:space="preserve">blog de Fintonic</w:t>
        </w:r>
      </w:hyperlink>
      <w:r w:rsidDel="00000000" w:rsidR="00000000" w:rsidRPr="00000000">
        <w:rPr>
          <w:rtl w:val="0"/>
        </w:rPr>
        <w:t xml:space="preserve"> y apúrate porque tienes hasta el 23 de junio.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Acerca de Fintonic</w:t>
      </w:r>
    </w:p>
    <w:p w:rsidR="00000000" w:rsidDel="00000000" w:rsidP="00000000" w:rsidRDefault="00000000" w:rsidRPr="00000000" w14:paraId="0000001D">
      <w:pPr>
        <w:jc w:val="both"/>
        <w:rPr>
          <w:sz w:val="18"/>
          <w:szCs w:val="18"/>
        </w:rPr>
      </w:pPr>
      <w:r w:rsidDel="00000000" w:rsidR="00000000" w:rsidRPr="00000000">
        <w:rPr>
          <w:sz w:val="18"/>
          <w:szCs w:val="18"/>
          <w:rtl w:val="0"/>
        </w:rPr>
        <w:t xml:space="preserve">Tras más de seis años en el mercado y 700,000 usuarios activos, Fintonic se ha consolidado como una compañía referencia del sector financiero a nivel mundial, que permite a sus usuarios controlar mejor su economía, resolver sus necesidades de financiación y ahorrar. Una trayectoria por la que ha obtenido más de 10 reconocimientos, entre ellos el Premio Google a la Innovación Móvil en Finanzas.</w:t>
      </w:r>
    </w:p>
    <w:p w:rsidR="00000000" w:rsidDel="00000000" w:rsidP="00000000" w:rsidRDefault="00000000" w:rsidRPr="00000000" w14:paraId="0000001E">
      <w:pPr>
        <w:jc w:val="both"/>
        <w:rPr>
          <w:sz w:val="18"/>
          <w:szCs w:val="18"/>
        </w:rPr>
      </w:pPr>
      <w:r w:rsidDel="00000000" w:rsidR="00000000" w:rsidRPr="00000000">
        <w:rPr>
          <w:rtl w:val="0"/>
        </w:rPr>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El crecimiento de Fintonic, que ha permitido ofrecer sus servicios en España, México y Chile, está respaldado por un equipo formado por más de 100 profesionales expertos en el sector financiero y nuevas tecnologías. La compañía, después de completar esta última ronda de financiación, está asimismo respaldada por Ideon, Financial Solutions, Inception Capital, Onza Capital, Atresmedia, ING Ventures, PSN y otros socios particulares que aportan su expertise estratégico.</w:t>
      </w:r>
    </w:p>
    <w:p w:rsidR="00000000" w:rsidDel="00000000" w:rsidP="00000000" w:rsidRDefault="00000000" w:rsidRPr="00000000" w14:paraId="00000020">
      <w:pPr>
        <w:jc w:val="both"/>
        <w:rPr>
          <w:sz w:val="18"/>
          <w:szCs w:val="18"/>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sz w:val="18"/>
          <w:szCs w:val="18"/>
          <w:rtl w:val="0"/>
        </w:rPr>
        <w:t xml:space="preserve">Fintonic está en todas partes: en Facebook, en Twitter, en Instagram y por supuesto en su página oficial, </w:t>
      </w:r>
      <w:hyperlink r:id="rId7">
        <w:r w:rsidDel="00000000" w:rsidR="00000000" w:rsidRPr="00000000">
          <w:rPr>
            <w:color w:val="1155cc"/>
            <w:sz w:val="18"/>
            <w:szCs w:val="18"/>
            <w:u w:val="single"/>
            <w:rtl w:val="0"/>
          </w:rPr>
          <w:t xml:space="preserve">https://www.fintonic.com/es-ES/inicio/</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drawing>
        <wp:inline distB="114300" distT="114300" distL="114300" distR="114300">
          <wp:extent cx="1857375" cy="442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442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og.fintonic.mx/con-fintonic-patinas-tu-y-no-tus-finanzas/" TargetMode="External"/><Relationship Id="rId7" Type="http://schemas.openxmlformats.org/officeDocument/2006/relationships/hyperlink" Target="https://www.fintonic.com/es-ES/inici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